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keepNext w:val="0"/>
        <w:keepLines w:val="0"/>
        <w:pBdr>
          <w:bottom w:color="e1e1e1" w:space="0" w:sz="6" w:val="single"/>
        </w:pBdr>
        <w:shd w:fill="ffffff" w:val="clear"/>
        <w:spacing w:before="280" w:line="72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37"/>
          <w:szCs w:val="37"/>
        </w:rPr>
      </w:pPr>
      <w:bookmarkStart w:colFirst="0" w:colLast="0" w:name="_jcxpzmtjdesv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7"/>
          <w:szCs w:val="37"/>
          <w:rtl w:val="0"/>
        </w:rPr>
        <w:t xml:space="preserve">Sole Source Template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7"/>
            <w:szCs w:val="37"/>
            <w:u w:val="single"/>
            <w:rtl w:val="0"/>
          </w:rPr>
          <w:t xml:space="preserve">(FAR 6.302-2)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7"/>
          <w:szCs w:val="37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55.99999999999994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(1) Identification of the agency and the contracting activity, and specific identification of the document as a “Justification for other than full and open competition.”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(2</w:t>
      </w:r>
      <w:r w:rsidDel="00000000" w:rsidR="00000000" w:rsidRPr="00000000">
        <w:rPr>
          <w:rtl w:val="0"/>
        </w:rPr>
        <w:t xml:space="preserve">) Nature and/or description of the action being</w:t>
      </w:r>
      <w:r w:rsidDel="00000000" w:rsidR="00000000" w:rsidRPr="00000000">
        <w:rPr>
          <w:rtl w:val="0"/>
        </w:rPr>
        <w:t xml:space="preserve"> appro</w:t>
      </w:r>
      <w:r w:rsidDel="00000000" w:rsidR="00000000" w:rsidRPr="00000000">
        <w:rPr>
          <w:rtl w:val="0"/>
        </w:rPr>
        <w:t xml:space="preserve">ved.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(3) </w:t>
      </w:r>
      <w:r w:rsidDel="00000000" w:rsidR="00000000" w:rsidRPr="00000000">
        <w:rPr>
          <w:rtl w:val="0"/>
        </w:rPr>
        <w:t xml:space="preserve">A description of the supplies or services required to meet the agency’s needs (including the estimated value).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(4) An identification of the statutory authority permitting other than full and open competition: </w:t>
      </w:r>
      <w:r w:rsidDel="00000000" w:rsidR="00000000" w:rsidRPr="00000000">
        <w:rPr>
          <w:rtl w:val="0"/>
        </w:rPr>
        <w:t xml:space="preserve">FAR 6.302-1 Only One Responsible Source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(5) A</w:t>
      </w:r>
      <w:r w:rsidDel="00000000" w:rsidR="00000000" w:rsidRPr="00000000">
        <w:rPr>
          <w:rtl w:val="0"/>
        </w:rPr>
        <w:t xml:space="preserve"> demonstration that the proposed contractor’s unique qualifications or the nature of the acquisition requires use of the authority cited.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(6)</w:t>
      </w:r>
      <w:r w:rsidDel="00000000" w:rsidR="00000000" w:rsidRPr="00000000">
        <w:rPr>
          <w:rtl w:val="0"/>
        </w:rPr>
        <w:t xml:space="preserve"> A description of efforts made to ensure that offers are solicited from as many potential sources as is practicable, including whether a notice was or will be publicized as required by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subpart 5.2</w:t>
        </w:r>
      </w:hyperlink>
      <w:r w:rsidDel="00000000" w:rsidR="00000000" w:rsidRPr="00000000">
        <w:rPr>
          <w:rtl w:val="0"/>
        </w:rPr>
        <w:t xml:space="preserve"> and, if not, which exception under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5.202</w:t>
        </w:r>
      </w:hyperlink>
      <w:r w:rsidDel="00000000" w:rsidR="00000000" w:rsidRPr="00000000">
        <w:rPr>
          <w:rtl w:val="0"/>
        </w:rPr>
        <w:t xml:space="preserve"> applies.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(7)</w:t>
      </w:r>
      <w:r w:rsidDel="00000000" w:rsidR="00000000" w:rsidRPr="00000000">
        <w:rPr>
          <w:rtl w:val="0"/>
        </w:rPr>
        <w:t xml:space="preserve"> A determination by the contracting officer that the anticipated cost to the Government will be fair and reasonable.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(8)</w:t>
      </w:r>
      <w:r w:rsidDel="00000000" w:rsidR="00000000" w:rsidRPr="00000000">
        <w:rPr>
          <w:rtl w:val="0"/>
        </w:rPr>
        <w:t xml:space="preserve"> A description of the market research conducted (see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Part 10</w:t>
        </w:r>
      </w:hyperlink>
      <w:r w:rsidDel="00000000" w:rsidR="00000000" w:rsidRPr="00000000">
        <w:rPr>
          <w:rtl w:val="0"/>
        </w:rPr>
        <w:t xml:space="preserve">) and the results or a statement of the reason market research was not conducted.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(9) Any other facts supporting the use of other than full and open competition, such as: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(i)</w:t>
      </w:r>
      <w:r w:rsidDel="00000000" w:rsidR="00000000" w:rsidRPr="00000000">
        <w:rPr>
          <w:rtl w:val="0"/>
        </w:rPr>
        <w:t xml:space="preserve"> Explanation of why technical data packages, specifications, engineering descriptions, statements of work, or purchase descriptions suitable for full and open competition have not been developed or are not available.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(ii)</w:t>
      </w:r>
      <w:r w:rsidDel="00000000" w:rsidR="00000000" w:rsidRPr="00000000">
        <w:rPr>
          <w:rtl w:val="0"/>
        </w:rPr>
        <w:t xml:space="preserve"> When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6.302-1</w:t>
        </w:r>
      </w:hyperlink>
      <w:r w:rsidDel="00000000" w:rsidR="00000000" w:rsidRPr="00000000">
        <w:rPr>
          <w:rtl w:val="0"/>
        </w:rPr>
        <w:t xml:space="preserve"> is cited for follow-on acquisitions as described in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6.302-1</w:t>
        </w:r>
      </w:hyperlink>
      <w:r w:rsidDel="00000000" w:rsidR="00000000" w:rsidRPr="00000000">
        <w:rPr>
          <w:rtl w:val="0"/>
        </w:rPr>
        <w:t xml:space="preserve">(a)(2)(ii), an estimate of the cost to the Government that would be duplicated and how the estimate was derived.</w:t>
        <w:br w:type="textWrapping"/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(10)</w:t>
      </w:r>
      <w:r w:rsidDel="00000000" w:rsidR="00000000" w:rsidRPr="00000000">
        <w:rPr>
          <w:rtl w:val="0"/>
        </w:rPr>
        <w:t xml:space="preserve"> A listing of the sources, if any, that expressed, in writing, an interest in the acquisition.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(11)</w:t>
      </w:r>
      <w:r w:rsidDel="00000000" w:rsidR="00000000" w:rsidRPr="00000000">
        <w:rPr>
          <w:rtl w:val="0"/>
        </w:rPr>
        <w:t xml:space="preserve"> A statement of the actions, if any, the agency may take to remove or overcome any barriers to competition before any subsequent acquisition for the supplies or services required.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(12)</w:t>
      </w:r>
      <w:r w:rsidDel="00000000" w:rsidR="00000000" w:rsidRPr="00000000">
        <w:rPr>
          <w:rtl w:val="0"/>
        </w:rPr>
        <w:t xml:space="preserve"> Contracting officer certification that the justification is accurate and complete to the best of the contracting officer’s knowledge and belief.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(c) Each justification shall include evidence that any supporting data that is the responsibility of technical or requirements personnel (</w:t>
      </w:r>
      <w:r w:rsidDel="00000000" w:rsidR="00000000" w:rsidRPr="00000000">
        <w:rPr>
          <w:i w:val="1"/>
          <w:rtl w:val="0"/>
        </w:rPr>
        <w:t xml:space="preserve">e.g., </w:t>
      </w:r>
      <w:r w:rsidDel="00000000" w:rsidR="00000000" w:rsidRPr="00000000">
        <w:rPr>
          <w:rtl w:val="0"/>
        </w:rPr>
        <w:t xml:space="preserve">verifying the Government’s minimum needs or schedule requirements or other rationale for other than full and open competition) and which form a basis for the justification have been certified as complete and accurate by the technical or requirements personnel.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yfar.io/subpart/6.3/6.302-1" TargetMode="External"/><Relationship Id="rId10" Type="http://schemas.openxmlformats.org/officeDocument/2006/relationships/hyperlink" Target="https://myfar.io/subpart/6.3/6.302-1" TargetMode="External"/><Relationship Id="rId9" Type="http://schemas.openxmlformats.org/officeDocument/2006/relationships/hyperlink" Target="https://myfar.io/parts/10" TargetMode="External"/><Relationship Id="rId5" Type="http://schemas.openxmlformats.org/officeDocument/2006/relationships/styles" Target="styles.xml"/><Relationship Id="rId6" Type="http://schemas.openxmlformats.org/officeDocument/2006/relationships/hyperlink" Target="https://myfar.io/subpart/6.3/6.303-2" TargetMode="External"/><Relationship Id="rId7" Type="http://schemas.openxmlformats.org/officeDocument/2006/relationships/hyperlink" Target="https://myfar.io/subpart/5.2" TargetMode="External"/><Relationship Id="rId8" Type="http://schemas.openxmlformats.org/officeDocument/2006/relationships/hyperlink" Target="https://myfar.io/subpart/5.2/5.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